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36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636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36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ПОСТАНОВЛЕНИЕ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36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636"/>
                              <w:jc w:val="center"/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36"/>
                              <w:jc w:val="center"/>
                              <w:spacing w:before="2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36"/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    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  <w:r/>
                          </w:p>
                          <w:p>
                            <w:pPr>
                              <w:pStyle w:val="636"/>
                            </w:pPr>
                            <w:r/>
                            <w:r/>
                          </w:p>
                          <w:p>
                            <w:pPr>
                              <w:pStyle w:val="63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0.30pt;mso-position-horizontal:absolute;mso-position-vertical-relative:page;margin-top:61.00pt;mso-position-vertical:absolute;width:595.70pt;height:123.00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636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636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36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ПОСТАНОВЛЕНИЕ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636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636"/>
                        <w:jc w:val="center"/>
                        <w:spacing w:before="20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636"/>
                        <w:jc w:val="center"/>
                        <w:spacing w:before="2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Биробиджан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636"/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    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  <w:r/>
                    </w:p>
                    <w:p>
                      <w:pPr>
                        <w:pStyle w:val="636"/>
                      </w:pPr>
                      <w:r/>
                      <w:r/>
                    </w:p>
                    <w:p>
                      <w:pPr>
                        <w:pStyle w:val="63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3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636"/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Проект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3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и дополнений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Порядок предоставления в 2023 – 2028 годах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субсидии из областного бюджета за счет средств федерального и областного бюджетов на стимулирование увеличения производства картофеля и овощей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утвержденный постановлением правительства Еврейской автономной области от 18.05.2023 № 22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0-пп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в 2023 – 2028 годах субсидии из областного бюджета за счет средств федерального и областного бюджетов на стимул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ирование увеличения производства картофеля и овощей, утвержденный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/>
          <w:color w:val="000000"/>
          <w:sz w:val="28"/>
          <w:szCs w:val="28"/>
        </w:rPr>
        <w:t xml:space="preserve">18.05.2023 №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20-пп «О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орядке предоставления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в 2023 – 202</w:t>
      </w:r>
      <w:r>
        <w:rPr>
          <w:rFonts w:ascii="Times New Roman" w:hAnsi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годах субсидии из областного бюджета за счет средств федерального и областного бюджетов на стимулирование увеличения производства картофеля</w:t>
      </w:r>
      <w:r>
        <w:rPr>
          <w:rFonts w:ascii="Times New Roman" w:hAnsi="Times New Roman"/>
          <w:color w:val="000000"/>
          <w:sz w:val="28"/>
          <w:szCs w:val="28"/>
        </w:rPr>
        <w:t xml:space="preserve"> и овощей»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/>
          <w:color w:val="000000"/>
          <w:sz w:val="28"/>
          <w:szCs w:val="28"/>
        </w:rPr>
        <w:t xml:space="preserve">е изменения и дополнения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1.1. Пункт 9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«9. Получатели субсидии определяются по результатам проведения отбора получателей субсидии, осуществленного способом запроса предложений.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Отбор получателей субсидии (далее – отбор) осуществляется департаментом 1 раз в год на основании заявок на участие в отборе </w:t>
        <w:br/>
        <w:t xml:space="preserve">(далее – заявка) исходя из соответствия получателей субсидии критериям отбора и очередности поступления заявок.».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1.2. В наименовании раздела 2 слова «получателю субсидии» заменить на «участнику отбора».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1.3. Пункт 12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«12. Участник отбора на даты рассмотрения заявки и заключения соглашения должен соответствовать следующим требованиям: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ab/>
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участник отбора не должен являться получателем средств субсидии из областного бюджета на основании иных нормативных правовых актов области на цели, установленные настоящим Порядком;</w:t>
      </w:r>
      <w:r/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участник отбора не должен являться иностранным агентом в соответствии с Федеральным законом от 17.07.2022 № 255-ФЗ «О контроле за деятельностью лиц, находящихся под иностранным влиянием»;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участник отбора не должен находиться в составляемых в рамках реализации полномочий, предусмотренных главой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VII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у участника отбора должна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1.4. В наименовании раздела 3 слова «получателей субсидии» исключить.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1.5. Пункт 14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«14.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проведения отбора и определения получателя субсидии департамент в срок не позднее чем за</w:t>
      </w:r>
      <w:r>
        <w:rPr>
          <w:rFonts w:ascii="Times New Roman" w:hAnsi="Times New Roman"/>
          <w:color w:val="000000"/>
          <w:sz w:val="28"/>
          <w:szCs w:val="28"/>
        </w:rPr>
        <w:t xml:space="preserve"> один рабочий день до начала приема заявок формирует объявление о проведении отбора в электронной форме посредством заполнения соответствующих экранных форм веб-интерфейса в государстве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интегрированной информационной системе управления общественными финансами «Электронный бюджет» </w:t>
        <w:br/>
        <w:t xml:space="preserve">(далее – система «Электронный бюджет») и публикует его на едином портале. Объявление о проведении отбора получателей субсидии содержит следующую информацию:</w:t>
      </w:r>
      <w:r/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наименование, местонахождение, почтовый адрес,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почты, а также номер контактного телефона департамента;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адрес приема заявок для участия в отборе и проведения отбора;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сроки проведения отбора;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лимиты бюджетных обязательств на предоставление субсидий, которые в соответствии с бюджетным законодательством Российской Федерации доведены до департамента;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перечень документов, входящих в состав заяв</w:t>
      </w:r>
      <w:r>
        <w:rPr>
          <w:rFonts w:ascii="Times New Roman" w:hAnsi="Times New Roman"/>
          <w:color w:val="000000"/>
          <w:sz w:val="28"/>
          <w:szCs w:val="28"/>
        </w:rPr>
        <w:t xml:space="preserve">ки, и ссылку на форму заявки;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ссылку на нормативный правовой акт, содержащий перечень документов для участия в отборе;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сетевой адрес сайта в информационно-телекоммуникационной сети «Интернет», на котором обеспечивается проведение отбора;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требования к участникам отбора, предусмотренные пунктом 12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порядок подачи заявок</w:t>
      </w:r>
      <w:r>
        <w:rPr>
          <w:rFonts w:ascii="Times New Roman" w:hAnsi="Times New Roman"/>
          <w:color w:val="000000"/>
          <w:sz w:val="28"/>
          <w:szCs w:val="28"/>
        </w:rPr>
        <w:t xml:space="preserve"> и т</w:t>
      </w:r>
      <w:r>
        <w:rPr>
          <w:rFonts w:ascii="Times New Roman" w:hAnsi="Times New Roman"/>
          <w:color w:val="000000"/>
          <w:sz w:val="28"/>
          <w:szCs w:val="28"/>
        </w:rPr>
        <w:t xml:space="preserve">ребования, предъявляемые к форме и содержанию заявок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порядок отзыва заявок, порядок их возврата, определяющий в том числе основание для возврата заявок, порядок внесения изменений в заявки;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правила рассмотрения и оценки заявок;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порядок возврата </w:t>
      </w:r>
      <w:r>
        <w:rPr>
          <w:rFonts w:ascii="Times New Roman" w:hAnsi="Times New Roman"/>
          <w:color w:val="000000"/>
          <w:sz w:val="28"/>
          <w:szCs w:val="28"/>
        </w:rPr>
        <w:t xml:space="preserve">заявок на доработку;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порядок и основания отклонения заявок;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порядок оценки заявок;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объе</w:t>
      </w:r>
      <w:r>
        <w:rPr>
          <w:rFonts w:ascii="Times New Roman" w:hAnsi="Times New Roman"/>
          <w:color w:val="000000"/>
          <w:sz w:val="28"/>
          <w:szCs w:val="28"/>
        </w:rPr>
        <w:t xml:space="preserve">м субсидии, распределяемой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</w:t>
      </w:r>
      <w:r>
        <w:rPr>
          <w:rFonts w:ascii="Times New Roman" w:hAnsi="Times New Roman"/>
          <w:color w:val="000000"/>
          <w:sz w:val="28"/>
          <w:szCs w:val="28"/>
        </w:rPr>
        <w:t xml:space="preserve">ю (победителям) отбора, а также предельное количество получателей субсидии;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порядок предоставления участникам отбора разъя</w:t>
      </w:r>
      <w:r>
        <w:rPr>
          <w:rFonts w:ascii="Times New Roman" w:hAnsi="Times New Roman"/>
          <w:color w:val="000000"/>
          <w:sz w:val="28"/>
          <w:szCs w:val="28"/>
        </w:rPr>
        <w:t xml:space="preserve">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срок, в течение которого частник отбора, признанный победителем отбора, должен подписать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соглашение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условия признания получателя субсидии уклонившимся (уклонившимися) от заключения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срок размещения протокола подведения итогов отбора (документа об итогах проведения отбора) (далее – протокол подведения итогов отбора) на 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дином </w:t>
      </w:r>
      <w:r>
        <w:rPr>
          <w:rFonts w:ascii="Times New Roman" w:hAnsi="Times New Roman"/>
          <w:color w:val="000000"/>
          <w:sz w:val="28"/>
          <w:szCs w:val="28"/>
        </w:rPr>
        <w:t xml:space="preserve">портале.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1.6. В пункте 15: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 в абзаце первом слова «Получатель субсидии» в первом случае заменить на «Участник отбора», во втором – исключить.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2. абзац второй после слов «направляет» дополнить словами «участнику отбора».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3. абзац третий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«Направленное департаментом разъяснение положений объявления о проведении отбора не должно изменять суть информации, содержащейся в указанном объявлении.»</w:t>
      </w:r>
      <w:r/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4. дополнить абзацем следующего содержания: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«Департамент может принять решение о внесении изменений в объявление о проведении отбора не позднее наступления даты окончания приема заявок с соблюдением следующих условий: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срок подачи участниками отбора заявок продлевается на 3 календарных дня, следующего за днем внесения таких изменений;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при внесении изменений в объявление о проведении отбора изменение способа отбора не допускается;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1.7. В наименовании раздела 5 слова «отбора получателей субсидии» заменить на «проведения отбора».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1.8. Пункт 21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«21.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Для участия в отборе участник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позднее срока указанного в объявлении о проведении отбора, формирует в электронной форме посредством заполнения соответствующих экранных форм веб-интерфейса системы «Электронный бюджет» заявку и размещает </w:t>
      </w:r>
      <w:r>
        <w:rPr>
          <w:rFonts w:ascii="Times New Roman" w:hAnsi="Times New Roman"/>
          <w:color w:val="000000"/>
          <w:sz w:val="28"/>
          <w:szCs w:val="28"/>
        </w:rPr>
        <w:t xml:space="preserve">в системе «Электронный бюджет» электронные копии следующих документов (документов на бумажном носителе, преобразованные в электронную форму путем сканирования) 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для погектарной поддержки: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"P248"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посевных площадей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картофеля и (или) овощей открытого грунта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год по форме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что сортовые и посевные качества семян и посадочного материала, которые планируется использовать при посеве (посадке),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твуют для овощных культур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"https://login.consultant.ru/link/?req=doc&amp;base=OTN&amp;n=9815"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32592-2013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ГОСТ Р 30106-94,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"https://login.consultant.ru/link/?req=doc&amp;base=OTN&amp;n=8378"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32917-2014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для картофеля –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"https://login.consultant.ru/link/?req=doc&amp;base=OTN&amp;n=17791"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33996-2016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документы, подтверждающие фактически произведенные затраты на проведение агротехнологических работ (договоры купли-продажи,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платежные документы, товарные накладные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универсальные передаточные документы, акты приема-передачи, расчетные ведомости по заработной плате)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поддержки валового производства: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"P433"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объеме производства картофеля и (или) овощей открытого грунта по форме 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фактически произведенные затраты на производство картофеля и (или) овощей открытого грунта (договоры купли-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платежные документы, товарные накладны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универсальные передаточные документы, акты приема-передачи, расчетные ведомости по заработной плате, иные первичные учетные документы);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документы, подтверждающие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иобретение минеральных удобрений (договоры купли-продажи, счета, договоры мены, платежные документы, товарные накладные, универсальные передаточные документы, акты приема-передачи, расчетные ведомости по заработной плате, иные первичные учетные документы);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подтверждающие, что сортовые и посевные качества семян и посадочного 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териала, которые планируется использовать при посеве (посадке), соответствуют для овощных культур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"https://login.consultant.ru/link/?req=doc&amp;base=OTN&amp;n=9815"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32592-2013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ГОСТ Р 30106-94,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"https://login.consultant.ru/link/?req=doc&amp;base=OTN&amp;n=8378"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32917-2014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для картофеля –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"https://login.consultant.ru/link/?req=doc&amp;base=OTN&amp;n=17791"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33996-2016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"P511" \h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подтверждающие внесение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удобрений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объеме, утв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ержденном департаментом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форме 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документов и полноту содержащейся в них информации,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копии документов и сведений, включаемые в заявку,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</w:t>
      </w:r>
      <w:r>
        <w:rPr>
          <w:rFonts w:ascii="Times New Roman" w:hAnsi="Times New Roman"/>
          <w:color w:val="000000"/>
          <w:sz w:val="28"/>
          <w:szCs w:val="28"/>
        </w:rPr>
        <w:t xml:space="preserve">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Заявка подписывается: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участника отбора или упол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номоченного им лица (для юридических лиц и индивидуальных предпринимателей);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представления государственных и муниципальных услуг в электронной форме» (для физических лиц).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left="0" w:firstLine="708"/>
        <w:jc w:val="both"/>
        <w:rPr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 соответствующих экранных форм веб-интерфейса системы «Электронный бюджет» или отозвать заявку путем заполнения соответствующих экранных форм веб-интерфейса системы «Электронный бюджет».</w:t>
      </w:r>
      <w:r/>
      <w:r/>
    </w:p>
    <w:p>
      <w:pPr>
        <w:pStyle w:val="680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Отзыв поданных заявок участниками отбора возможен до наступления даты окончания приема заявок.».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80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 Пункт 22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«22.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Проверка участников отбора на соответствие требованиям, указанным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в пункте 12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а, осуществляется автоматически в системе </w:t>
      </w:r>
      <w:r>
        <w:rPr>
          <w:rFonts w:ascii="Times New Roman" w:hAnsi="Times New Roman"/>
          <w:color w:val="000000"/>
          <w:sz w:val="28"/>
          <w:szCs w:val="28"/>
        </w:rPr>
        <w:t xml:space="preserve">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путем запроса следующих сведений:</w:t>
      </w:r>
      <w:r/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 из Единого государственного реестра индивидуальных предпринимателей или Единого государст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венного реестра юридических лиц по состоянию на месяц подачи заявки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bookmarkStart w:id="0" w:name="undefined"/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сведений, подтверждающих, что у участника отбора на едином налоговом счете </w:t>
      </w:r>
      <w:r>
        <w:rPr>
          <w:rFonts w:ascii="Times New Roman" w:hAnsi="Times New Roman"/>
          <w:b w:val="0"/>
          <w:bCs w:val="0"/>
          <w:iCs/>
          <w:color w:val="000000"/>
          <w:sz w:val="28"/>
          <w:szCs w:val="28"/>
        </w:rPr>
        <w:t xml:space="preserve">отсутствует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или не превышает размер, определенный пунктом 3</w:t>
      </w:r>
      <w:r>
        <w:rPr>
          <w:rFonts w:ascii="Times New Roman" w:hAnsi="Times New Roman"/>
          <w:sz w:val="28"/>
          <w:szCs w:val="28"/>
        </w:rPr>
        <w:t xml:space="preserve"> статьи 47 Налогового кодекса Российской Федерации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iCs/>
          <w:color w:val="000000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сведений, подтверждающих, что участник отбора не является офшорной компанией, а также российским юридическим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лицом,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 законодательством Российской Федерации);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сведений, подтверждающих, что участник отбора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сведений, подтверждающих, что участник отбора не является получателем средства субсидии из областного бюджета, на основании иных нормативных правовых актов области, на цели, установленные настоящим Порядком;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сведений, подтверждающих, что участник отбора не является иностранным агентом в соответс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твии с Федеральным законом от 14.07.2022 № 255-ФЗ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«О контроле за деятельностью лиц, находящихся под иностранным влиянием»;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сведений, подтверждающих, что участник отбора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све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дений об отсутствии у участника отбора просроченной задолженности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) 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сведений, </w:t>
      </w:r>
      <w:r>
        <w:rPr>
          <w:rFonts w:ascii="Times New Roman" w:hAnsi="Times New Roman"/>
          <w:color w:val="000000"/>
          <w:sz w:val="28"/>
          <w:szCs w:val="28"/>
        </w:rPr>
        <w:t xml:space="preserve">подтверждающих, </w:t>
      </w:r>
      <w:r>
        <w:rPr>
          <w:rFonts w:ascii="Times New Roman" w:hAnsi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для посева</w:t>
      </w:r>
      <w:r>
        <w:rPr>
          <w:rFonts w:ascii="Times New Roman" w:hAnsi="Times New Roman"/>
          <w:sz w:val="28"/>
          <w:szCs w:val="28"/>
        </w:rPr>
        <w:t xml:space="preserve"> (посадки) будут использоваться </w:t>
      </w:r>
      <w:r>
        <w:rPr>
          <w:rFonts w:ascii="Times New Roman" w:hAnsi="Times New Roman"/>
          <w:sz w:val="28"/>
          <w:szCs w:val="28"/>
        </w:rPr>
        <w:t xml:space="preserve">сем</w:t>
      </w:r>
      <w:r>
        <w:rPr>
          <w:rFonts w:ascii="Times New Roman" w:hAnsi="Times New Roman"/>
          <w:sz w:val="28"/>
          <w:szCs w:val="28"/>
        </w:rPr>
        <w:t xml:space="preserve">ена</w:t>
      </w:r>
      <w:r>
        <w:rPr>
          <w:rFonts w:ascii="Times New Roman" w:hAnsi="Times New Roman"/>
          <w:sz w:val="28"/>
          <w:szCs w:val="28"/>
        </w:rPr>
        <w:t xml:space="preserve"> сельскохозяйственных культур, сорта или гибриды которых включены в Государственный реестр селекционных достижений, допущенных к использованию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) сведений, подтверждающих, что участник отбора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включен в единый реестр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отвечает</w:t>
      </w:r>
      <w:r>
        <w:rPr>
          <w:rFonts w:ascii="Times New Roman" w:hAnsi="Times New Roman"/>
          <w:color w:val="000000"/>
          <w:sz w:val="28"/>
          <w:szCs w:val="28"/>
        </w:rPr>
        <w:t xml:space="preserve"> критериям отнесения к субъектам малого предпринимательства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HYPERLINK "https://login.consultant.ru/link/?req=doc&amp;base=LAW&amp;n=464169" \h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законом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24.07.2007</w:t>
      </w:r>
      <w:r>
        <w:rPr>
          <w:rFonts w:ascii="Times New Roman" w:hAnsi="Times New Roman"/>
          <w:sz w:val="26"/>
          <w:szCs w:val="26"/>
        </w:rPr>
        <w:t xml:space="preserve"> № 209-ФЗ </w:t>
      </w:r>
      <w:r>
        <w:rPr>
          <w:rFonts w:ascii="Times New Roman" w:hAnsi="Times New Roman"/>
          <w:color w:val="000000"/>
          <w:sz w:val="28"/>
          <w:szCs w:val="28"/>
        </w:rPr>
        <w:t xml:space="preserve">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Подтверждение соответствия участника отбора требованиям, указанным в пункте 12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случае от</w:t>
      </w:r>
      <w:r>
        <w:rPr>
          <w:rFonts w:ascii="Times New Roman" w:hAnsi="Times New Roman"/>
          <w:color w:val="000000"/>
          <w:sz w:val="28"/>
          <w:szCs w:val="28"/>
        </w:rPr>
        <w:t xml:space="preserve">сутствия технической возможности осуществления автоматическо</w:t>
      </w:r>
      <w:r>
        <w:rPr>
          <w:rFonts w:ascii="Times New Roman" w:hAnsi="Times New Roman"/>
          <w:color w:val="000000"/>
          <w:sz w:val="28"/>
          <w:szCs w:val="28"/>
        </w:rPr>
        <w:t xml:space="preserve">й проверки в системе «Электронный бюджет» производится путем проставления в электронном виде 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отбора вправе разместить в системе «Электронный бюджет» указанные в настоящем пункте сведения по собственной инициативе.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1.10. Пункт 23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«23.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Департамент не позднее одного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</w:rPr>
        <w:t xml:space="preserve"> днем окончания срока подачи заявок, установленного в объявлении о проведении отбора получателей субсидий, в системе «Электронный бюджет» осуществляет вскрытие заявок для их рассмотрения.</w:t>
      </w:r>
      <w:r/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не позднее одног</w:t>
      </w:r>
      <w:r>
        <w:rPr>
          <w:rFonts w:ascii="Times New Roman" w:hAnsi="Times New Roman"/>
          <w:color w:val="000000"/>
          <w:sz w:val="28"/>
          <w:szCs w:val="28"/>
        </w:rPr>
        <w:t xml:space="preserve">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регистрационный номер заявки;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дат</w:t>
      </w:r>
      <w:r>
        <w:rPr>
          <w:rFonts w:ascii="Times New Roman" w:hAnsi="Times New Roman"/>
          <w:color w:val="000000"/>
          <w:sz w:val="28"/>
          <w:szCs w:val="28"/>
        </w:rPr>
        <w:t xml:space="preserve">а и время поступления заявки;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полное наименование участника отбора (для юридических лиц) или фамилия, имя, отчество (при наличии) (для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физических лиц,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индивидуальных предпринимателей);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адрес юридического лица, адрес регистрации (для физических лиц, в том числе индивидуальных предпринимателей);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запрашиваемый участником отбора размер субсидии.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вскрытия заявок формируется на едином портале автоматически,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подписывается усиленной квалифи</w:t>
      </w:r>
      <w:r>
        <w:rPr>
          <w:rFonts w:ascii="Times New Roman" w:hAnsi="Times New Roman"/>
          <w:color w:val="000000"/>
          <w:sz w:val="28"/>
          <w:szCs w:val="28"/>
        </w:rPr>
        <w:t xml:space="preserve">цированной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электронной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подписью руководителя департамента в системе «Электронный бюджет»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размещается на едином портале не позднее 1 рабочего дня, следующего за днем его подписания.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</w:t>
        <w:br/>
        <w:t xml:space="preserve">веб-интерфейса системы «Электронный бюджет» или отозвать заявку путем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 этапе рассмотрения заявок по решению департамента заявка может быть возвращена участнику отбора на доработку.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Решение о возврате заявки на доработку доводится до участника доводится до участника отбора с использованием системы «Электронный бюджет»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1.11. В пункте 24: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31"/>
        <w:numPr>
          <w:ilvl w:val="0"/>
          <w:numId w:val="11"/>
        </w:numPr>
        <w:ind w:left="992" w:right="0" w:hanging="283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 абзаце первом слова «получателей субсидии» исключить.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31"/>
        <w:numPr>
          <w:ilvl w:val="0"/>
          <w:numId w:val="11"/>
        </w:numPr>
        <w:ind w:left="992" w:right="0" w:hanging="283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«Решение о соответствии заявки требованиям, указанным в объявлении о проведении отбора, принимается департаментом в течение 15 рабочих дней после окончания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срока подачи заявок.».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1.12. В пункте 25: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в абзаце втором в первом случае слова «получателя субсидии» заменить на слова «участника отбора», во втором – исключить.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в абзацах третьем и четвертом слова «получателей субсидии» исключить.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1.13. В пункте 27: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в абзаце первом слова «получателей субсидии» исключить.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в абзаце четвертом слова «получатель субсидии» заменить на «участник отбора».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 в пункте 28 слова «получателей субсидии» заменить на «участников отбора».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1.15. Пункт 29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«29.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Основаниями для принятия решения об отказе в предоставлении субсидии являются:</w:t>
      </w:r>
      <w:r/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непризнание участника отбора победителем отбора;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несоответствие участника отбора требованиям, указанным в пункте 12 настоящего Порядка;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(представление в неполном объеме) документов, указанных в пункте 20 </w:t>
      </w:r>
      <w:r>
        <w:rPr>
          <w:rFonts w:ascii="Times New Roman" w:hAnsi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установление факта недостоверности представленной участником отбора информации.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1.16. Пункт 30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«30. Победителями отбора признаются участники отбора, включенные в рейтинг, сформированный департаментом по результатам ранжирования поступивших заявок с учетом объема распределяемой субсидии, указанного в объявлении о проведении отбора.».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1.17. Пункт 31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«31. Каждому участнику отбора, включенному в рейтинг, определяется размер субсидии, равный размеру, указанному в расчете размера субсидии, но не выше максимального размера субсидии, указанного в объявлении о проведении отбора.».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1.18. В пункте 32 слова «получателей субсидии» исключить.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1.19. Пункт 33 дополнить абзацем следующего содержания: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1.20. Пункт 35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«35. Субсидия предоставляется на основании соглашения, заключенного между департаментом и победителем отбора по форме, утвержденной Министерством финансов Российской Федерации, в течение 5 рабочих дней со дня принятия решения о распределении субсидии в системе «Электронный бюджет».».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1.21. Пункт 39 дополнить абзацем следующего содержания: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«Отчетности размещается получателем субсидии в системе «Электронный бюджет».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/>
      <w:r/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губернатора области</w:t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М.Ф. Костюк</w:t>
      </w:r>
      <w:r/>
    </w:p>
    <w:p>
      <w:pPr>
        <w:pStyle w:val="6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5" w:hanging="3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sz w:val="24"/>
      <w:szCs w:val="24"/>
      <w:lang w:val="ru-RU" w:eastAsia="ru-RU" w:bidi="ar-SA"/>
    </w:rPr>
  </w:style>
  <w:style w:type="paragraph" w:styleId="637">
    <w:name w:val="Заголовок 1"/>
    <w:basedOn w:val="636"/>
    <w:next w:val="636"/>
    <w:link w:val="651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38">
    <w:name w:val="Заголовок 2"/>
    <w:basedOn w:val="636"/>
    <w:next w:val="636"/>
    <w:link w:val="652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39">
    <w:name w:val="Заголовок 3"/>
    <w:basedOn w:val="636"/>
    <w:next w:val="636"/>
    <w:link w:val="653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640">
    <w:name w:val="Заголовок 4"/>
    <w:basedOn w:val="636"/>
    <w:next w:val="636"/>
    <w:link w:val="654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641">
    <w:name w:val="Заголовок 5"/>
    <w:basedOn w:val="636"/>
    <w:next w:val="636"/>
    <w:link w:val="655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42">
    <w:name w:val="Заголовок 6"/>
    <w:basedOn w:val="636"/>
    <w:next w:val="636"/>
    <w:link w:val="656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en-US" w:eastAsia="en-US"/>
    </w:rPr>
  </w:style>
  <w:style w:type="paragraph" w:styleId="643">
    <w:name w:val="Заголовок 7"/>
    <w:basedOn w:val="636"/>
    <w:next w:val="636"/>
    <w:link w:val="657"/>
    <w:uiPriority w:val="9"/>
    <w:semiHidden/>
    <w:unhideWhenUsed/>
    <w:qFormat/>
    <w:pPr>
      <w:spacing w:before="240" w:after="60"/>
      <w:outlineLvl w:val="6"/>
    </w:pPr>
    <w:rPr>
      <w:lang w:val="en-US" w:eastAsia="en-US"/>
    </w:rPr>
  </w:style>
  <w:style w:type="paragraph" w:styleId="644">
    <w:name w:val="Заголовок 8"/>
    <w:basedOn w:val="636"/>
    <w:next w:val="636"/>
    <w:link w:val="658"/>
    <w:uiPriority w:val="9"/>
    <w:semiHidden/>
    <w:unhideWhenUsed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645">
    <w:name w:val="Заголовок 9"/>
    <w:basedOn w:val="636"/>
    <w:next w:val="636"/>
    <w:link w:val="659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styleId="646">
    <w:name w:val="Основной шрифт абзаца"/>
    <w:next w:val="646"/>
    <w:link w:val="636"/>
    <w:uiPriority w:val="1"/>
    <w:unhideWhenUsed/>
  </w:style>
  <w:style w:type="table" w:styleId="647">
    <w:name w:val="Обычная таблица"/>
    <w:next w:val="647"/>
    <w:link w:val="636"/>
    <w:uiPriority w:val="99"/>
    <w:semiHidden/>
    <w:unhideWhenUsed/>
    <w:tblPr/>
  </w:style>
  <w:style w:type="numbering" w:styleId="648">
    <w:name w:val="Нет списка"/>
    <w:next w:val="648"/>
    <w:link w:val="636"/>
    <w:uiPriority w:val="99"/>
    <w:semiHidden/>
    <w:unhideWhenUsed/>
  </w:style>
  <w:style w:type="paragraph" w:styleId="649">
    <w:name w:val="Текст выноски"/>
    <w:basedOn w:val="636"/>
    <w:next w:val="649"/>
    <w:link w:val="65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37"/>
    <w:uiPriority w:val="9"/>
    <w:rPr>
      <w:rFonts w:ascii="Cambria" w:hAnsi="Cambria" w:eastAsia="Times New Roman"/>
      <w:b/>
      <w:bCs/>
      <w:sz w:val="32"/>
      <w:szCs w:val="32"/>
    </w:rPr>
  </w:style>
  <w:style w:type="character" w:styleId="652">
    <w:name w:val="Заголовок 2 Знак"/>
    <w:next w:val="652"/>
    <w:link w:val="638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653">
    <w:name w:val="Заголовок 3 Знак"/>
    <w:next w:val="653"/>
    <w:link w:val="639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654">
    <w:name w:val="Заголовок 4 Знак"/>
    <w:next w:val="654"/>
    <w:link w:val="640"/>
    <w:uiPriority w:val="9"/>
    <w:semiHidden/>
    <w:rPr>
      <w:b/>
      <w:bCs/>
      <w:sz w:val="28"/>
      <w:szCs w:val="28"/>
    </w:rPr>
  </w:style>
  <w:style w:type="character" w:styleId="655">
    <w:name w:val="Заголовок 5 Знак"/>
    <w:next w:val="655"/>
    <w:link w:val="641"/>
    <w:uiPriority w:val="9"/>
    <w:semiHidden/>
    <w:rPr>
      <w:b/>
      <w:bCs/>
      <w:i/>
      <w:iCs/>
      <w:sz w:val="26"/>
      <w:szCs w:val="26"/>
    </w:rPr>
  </w:style>
  <w:style w:type="character" w:styleId="656">
    <w:name w:val="Заголовок 6 Знак"/>
    <w:next w:val="656"/>
    <w:link w:val="642"/>
    <w:uiPriority w:val="9"/>
    <w:semiHidden/>
    <w:rPr>
      <w:b/>
      <w:bCs/>
    </w:rPr>
  </w:style>
  <w:style w:type="character" w:styleId="657">
    <w:name w:val="Заголовок 7 Знак"/>
    <w:next w:val="657"/>
    <w:link w:val="643"/>
    <w:uiPriority w:val="9"/>
    <w:semiHidden/>
    <w:rPr>
      <w:sz w:val="24"/>
      <w:szCs w:val="24"/>
    </w:rPr>
  </w:style>
  <w:style w:type="character" w:styleId="658">
    <w:name w:val="Заголовок 8 Знак"/>
    <w:next w:val="658"/>
    <w:link w:val="644"/>
    <w:uiPriority w:val="9"/>
    <w:semiHidden/>
    <w:rPr>
      <w:i/>
      <w:iCs/>
      <w:sz w:val="24"/>
      <w:szCs w:val="24"/>
    </w:rPr>
  </w:style>
  <w:style w:type="character" w:styleId="659">
    <w:name w:val="Заголовок 9 Знак"/>
    <w:next w:val="659"/>
    <w:link w:val="645"/>
    <w:uiPriority w:val="9"/>
    <w:semiHidden/>
    <w:rPr>
      <w:rFonts w:ascii="Cambria" w:hAnsi="Cambria" w:eastAsia="Times New Roman"/>
    </w:rPr>
  </w:style>
  <w:style w:type="paragraph" w:styleId="660">
    <w:name w:val="Название"/>
    <w:basedOn w:val="636"/>
    <w:next w:val="636"/>
    <w:link w:val="661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661">
    <w:name w:val="Название Знак"/>
    <w:next w:val="661"/>
    <w:link w:val="660"/>
    <w:uiPriority w:val="10"/>
    <w:rPr>
      <w:rFonts w:ascii="Cambria" w:hAnsi="Cambria" w:eastAsia="Times New Roman"/>
      <w:b/>
      <w:bCs/>
      <w:sz w:val="32"/>
      <w:szCs w:val="32"/>
    </w:rPr>
  </w:style>
  <w:style w:type="paragraph" w:styleId="662">
    <w:name w:val="Подзаголовок"/>
    <w:basedOn w:val="636"/>
    <w:next w:val="636"/>
    <w:link w:val="663"/>
    <w:uiPriority w:val="11"/>
    <w:qFormat/>
    <w:pPr>
      <w:jc w:val="center"/>
      <w:spacing w:after="60"/>
      <w:outlineLvl w:val="1"/>
    </w:pPr>
    <w:rPr>
      <w:rFonts w:ascii="Cambria" w:hAnsi="Cambria"/>
      <w:lang w:val="en-US" w:eastAsia="en-US"/>
    </w:rPr>
  </w:style>
  <w:style w:type="character" w:styleId="663">
    <w:name w:val="Подзаголовок Знак"/>
    <w:next w:val="663"/>
    <w:link w:val="662"/>
    <w:uiPriority w:val="11"/>
    <w:rPr>
      <w:rFonts w:ascii="Cambria" w:hAnsi="Cambria" w:eastAsia="Times New Roman"/>
      <w:sz w:val="24"/>
      <w:szCs w:val="24"/>
    </w:rPr>
  </w:style>
  <w:style w:type="character" w:styleId="664">
    <w:name w:val="Строгий"/>
    <w:next w:val="664"/>
    <w:link w:val="636"/>
    <w:uiPriority w:val="22"/>
    <w:qFormat/>
    <w:rPr>
      <w:b/>
      <w:bCs/>
    </w:rPr>
  </w:style>
  <w:style w:type="character" w:styleId="665">
    <w:name w:val="Выделение"/>
    <w:next w:val="665"/>
    <w:link w:val="636"/>
    <w:uiPriority w:val="20"/>
    <w:qFormat/>
    <w:rPr>
      <w:rFonts w:ascii="Calibri" w:hAnsi="Calibri"/>
      <w:b/>
      <w:i/>
      <w:iCs/>
    </w:rPr>
  </w:style>
  <w:style w:type="paragraph" w:styleId="666">
    <w:name w:val="Без интервала"/>
    <w:basedOn w:val="636"/>
    <w:next w:val="666"/>
    <w:link w:val="636"/>
    <w:uiPriority w:val="1"/>
    <w:qFormat/>
    <w:rPr>
      <w:szCs w:val="32"/>
    </w:rPr>
  </w:style>
  <w:style w:type="paragraph" w:styleId="667">
    <w:name w:val="Абзац списка"/>
    <w:basedOn w:val="636"/>
    <w:next w:val="667"/>
    <w:link w:val="636"/>
    <w:uiPriority w:val="34"/>
    <w:qFormat/>
    <w:pPr>
      <w:contextualSpacing/>
      <w:ind w:left="720"/>
    </w:pPr>
  </w:style>
  <w:style w:type="paragraph" w:styleId="668">
    <w:name w:val="Цитата 2"/>
    <w:basedOn w:val="636"/>
    <w:next w:val="636"/>
    <w:link w:val="669"/>
    <w:uiPriority w:val="29"/>
    <w:qFormat/>
    <w:rPr>
      <w:i/>
      <w:lang w:val="en-US" w:eastAsia="en-US"/>
    </w:rPr>
  </w:style>
  <w:style w:type="character" w:styleId="669">
    <w:name w:val="Цитата 2 Знак"/>
    <w:next w:val="669"/>
    <w:link w:val="668"/>
    <w:uiPriority w:val="29"/>
    <w:rPr>
      <w:i/>
      <w:sz w:val="24"/>
      <w:szCs w:val="24"/>
    </w:rPr>
  </w:style>
  <w:style w:type="paragraph" w:styleId="670">
    <w:name w:val="Выделенная цитата"/>
    <w:basedOn w:val="636"/>
    <w:next w:val="636"/>
    <w:link w:val="671"/>
    <w:uiPriority w:val="30"/>
    <w:qFormat/>
    <w:pPr>
      <w:ind w:left="720" w:right="720"/>
    </w:pPr>
    <w:rPr>
      <w:b/>
      <w:i/>
      <w:szCs w:val="20"/>
      <w:lang w:val="en-US" w:eastAsia="en-US"/>
    </w:rPr>
  </w:style>
  <w:style w:type="character" w:styleId="671">
    <w:name w:val="Выделенная цитата Знак"/>
    <w:next w:val="671"/>
    <w:link w:val="670"/>
    <w:uiPriority w:val="30"/>
    <w:rPr>
      <w:b/>
      <w:i/>
      <w:sz w:val="24"/>
    </w:rPr>
  </w:style>
  <w:style w:type="character" w:styleId="672">
    <w:name w:val="Слабое выделение"/>
    <w:next w:val="672"/>
    <w:link w:val="636"/>
    <w:uiPriority w:val="19"/>
    <w:qFormat/>
    <w:rPr>
      <w:i/>
      <w:color w:val="5a5a5a"/>
    </w:rPr>
  </w:style>
  <w:style w:type="character" w:styleId="673">
    <w:name w:val="Сильное выделение"/>
    <w:next w:val="673"/>
    <w:link w:val="636"/>
    <w:uiPriority w:val="21"/>
    <w:qFormat/>
    <w:rPr>
      <w:b/>
      <w:i/>
      <w:sz w:val="24"/>
      <w:szCs w:val="24"/>
      <w:u w:val="single"/>
    </w:rPr>
  </w:style>
  <w:style w:type="character" w:styleId="674">
    <w:name w:val="Слабая ссылка"/>
    <w:next w:val="674"/>
    <w:link w:val="636"/>
    <w:uiPriority w:val="31"/>
    <w:qFormat/>
    <w:rPr>
      <w:sz w:val="24"/>
      <w:szCs w:val="24"/>
      <w:u w:val="single"/>
    </w:rPr>
  </w:style>
  <w:style w:type="character" w:styleId="675">
    <w:name w:val="Сильная ссылка"/>
    <w:next w:val="675"/>
    <w:link w:val="636"/>
    <w:uiPriority w:val="32"/>
    <w:qFormat/>
    <w:rPr>
      <w:b/>
      <w:sz w:val="24"/>
      <w:u w:val="single"/>
    </w:rPr>
  </w:style>
  <w:style w:type="character" w:styleId="676">
    <w:name w:val="Название книги"/>
    <w:next w:val="676"/>
    <w:link w:val="636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677">
    <w:name w:val="Заголовок оглавления"/>
    <w:basedOn w:val="637"/>
    <w:next w:val="636"/>
    <w:link w:val="636"/>
    <w:uiPriority w:val="39"/>
    <w:semiHidden/>
    <w:unhideWhenUsed/>
    <w:qFormat/>
    <w:pPr>
      <w:outlineLvl w:val="9"/>
    </w:pPr>
    <w:rPr>
      <w:rFonts w:ascii="Cambria" w:hAnsi="Cambria" w:eastAsia="Times New Roman"/>
    </w:rPr>
  </w:style>
  <w:style w:type="paragraph" w:styleId="678">
    <w:name w:val="Основной текст"/>
    <w:basedOn w:val="636"/>
    <w:next w:val="678"/>
    <w:link w:val="679"/>
    <w:uiPriority w:val="99"/>
    <w:semiHidden/>
    <w:pPr>
      <w:jc w:val="both"/>
    </w:pPr>
    <w:rPr>
      <w:rFonts w:cs="Calibri"/>
      <w:sz w:val="28"/>
      <w:szCs w:val="28"/>
    </w:rPr>
  </w:style>
  <w:style w:type="character" w:styleId="679">
    <w:name w:val="Основной текст Знак"/>
    <w:next w:val="679"/>
    <w:link w:val="678"/>
    <w:uiPriority w:val="99"/>
    <w:semiHidden/>
    <w:rPr>
      <w:rFonts w:cs="Calibri"/>
      <w:sz w:val="28"/>
      <w:szCs w:val="28"/>
    </w:rPr>
  </w:style>
  <w:style w:type="paragraph" w:styleId="680">
    <w:name w:val="ConsPlusNormal"/>
    <w:next w:val="680"/>
    <w:link w:val="636"/>
    <w:pPr>
      <w:widowControl w:val="off"/>
    </w:pPr>
    <w:rPr>
      <w:rFonts w:ascii="Arial" w:hAnsi="Arial" w:cs="Arial"/>
      <w:lang w:val="ru-RU" w:eastAsia="ru-RU" w:bidi="ar-SA"/>
    </w:rPr>
  </w:style>
  <w:style w:type="character" w:styleId="681">
    <w:name w:val="Заголовок Знак"/>
    <w:next w:val="681"/>
    <w:link w:val="636"/>
    <w:uiPriority w:val="10"/>
    <w:rPr>
      <w:rFonts w:ascii="Cambria" w:hAnsi="Cambria" w:eastAsia="Times New Roman"/>
      <w:b/>
      <w:bCs/>
      <w:sz w:val="32"/>
      <w:szCs w:val="32"/>
    </w:rPr>
  </w:style>
  <w:style w:type="paragraph" w:styleId="682">
    <w:name w:val="ConsPlusNonformat"/>
    <w:next w:val="682"/>
    <w:link w:val="63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3">
    <w:name w:val="Верхний колонтитул"/>
    <w:basedOn w:val="636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sz w:val="24"/>
      <w:szCs w:val="24"/>
    </w:rPr>
  </w:style>
  <w:style w:type="paragraph" w:styleId="685">
    <w:name w:val="Нижний колонтитул"/>
    <w:basedOn w:val="636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sz w:val="24"/>
      <w:szCs w:val="24"/>
    </w:rPr>
  </w:style>
  <w:style w:type="paragraph" w:styleId="687">
    <w:name w:val="ConsPlusTitle"/>
    <w:next w:val="687"/>
    <w:link w:val="636"/>
    <w:pPr>
      <w:widowControl w:val="off"/>
    </w:pPr>
    <w:rPr>
      <w:rFonts w:cs="Calibri"/>
      <w:b/>
      <w:sz w:val="22"/>
      <w:lang w:val="ru-RU" w:eastAsia="ru-RU" w:bidi="ar-SA"/>
    </w:rPr>
  </w:style>
  <w:style w:type="character" w:styleId="688">
    <w:name w:val="Гиперссылка"/>
    <w:next w:val="688"/>
    <w:link w:val="636"/>
    <w:uiPriority w:val="99"/>
    <w:unhideWhenUsed/>
    <w:rPr>
      <w:color w:val="0000ff"/>
      <w:u w:val="single"/>
    </w:rPr>
  </w:style>
  <w:style w:type="character" w:styleId="689">
    <w:name w:val="Неразрешенное упоминание"/>
    <w:next w:val="689"/>
    <w:link w:val="636"/>
    <w:uiPriority w:val="99"/>
    <w:semiHidden/>
    <w:unhideWhenUsed/>
    <w:rPr>
      <w:color w:val="605e5c"/>
      <w:shd w:val="clear" w:color="auto" w:fill="e1dfdd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178</cp:revision>
  <dcterms:created xsi:type="dcterms:W3CDTF">2024-02-18T22:42:00Z</dcterms:created>
  <dcterms:modified xsi:type="dcterms:W3CDTF">2025-01-23T04:13:19Z</dcterms:modified>
  <cp:version>1048576</cp:version>
</cp:coreProperties>
</file>